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heading=h.ncwp7u8kzwlg" w:id="0"/>
      <w:bookmarkEnd w:id="0"/>
      <w:r w:rsidDel="00000000" w:rsidR="00000000" w:rsidRPr="00000000">
        <w:rPr>
          <w:rtl w:val="0"/>
        </w:rPr>
        <w:t xml:space="preserve">ACORDO DE CONFIDENCIALIDADE E NÃO DIVULGAÇÃO</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Em </w:t>
      </w:r>
      <w:r w:rsidDel="00000000" w:rsidR="00000000" w:rsidRPr="00000000">
        <w:rPr>
          <w:b w:val="1"/>
          <w:rtl w:val="0"/>
        </w:rPr>
        <w:t xml:space="preserve">[CIDADE / PAÍS]</w:t>
      </w:r>
      <w:r w:rsidDel="00000000" w:rsidR="00000000" w:rsidRPr="00000000">
        <w:rPr>
          <w:rtl w:val="0"/>
        </w:rPr>
        <w:t xml:space="preserve">, no dia </w:t>
      </w:r>
      <w:r w:rsidDel="00000000" w:rsidR="00000000" w:rsidRPr="00000000">
        <w:rPr>
          <w:b w:val="1"/>
          <w:rtl w:val="0"/>
        </w:rPr>
        <w:t xml:space="preserve">[DIA]</w:t>
      </w:r>
      <w:r w:rsidDel="00000000" w:rsidR="00000000" w:rsidRPr="00000000">
        <w:rPr>
          <w:rtl w:val="0"/>
        </w:rPr>
        <w:t xml:space="preserve"> de </w:t>
      </w:r>
      <w:r w:rsidDel="00000000" w:rsidR="00000000" w:rsidRPr="00000000">
        <w:rPr>
          <w:b w:val="1"/>
          <w:rtl w:val="0"/>
        </w:rPr>
        <w:t xml:space="preserve">[MÊS]</w:t>
      </w:r>
      <w:r w:rsidDel="00000000" w:rsidR="00000000" w:rsidRPr="00000000">
        <w:rPr>
          <w:rtl w:val="0"/>
        </w:rPr>
        <w:t xml:space="preserve"> de 2025, entre </w:t>
      </w:r>
      <w:r w:rsidDel="00000000" w:rsidR="00000000" w:rsidRPr="00000000">
        <w:rPr>
          <w:b w:val="1"/>
          <w:rtl w:val="0"/>
        </w:rPr>
        <w:t xml:space="preserve">[NOME DO REPRESENTANTE LEGAL]</w:t>
      </w:r>
      <w:r w:rsidDel="00000000" w:rsidR="00000000" w:rsidRPr="00000000">
        <w:rPr>
          <w:rtl w:val="0"/>
        </w:rPr>
        <w:t xml:space="preserve">, Número de Identificação Fiscal: </w:t>
      </w:r>
      <w:r w:rsidDel="00000000" w:rsidR="00000000" w:rsidRPr="00000000">
        <w:rPr>
          <w:b w:val="1"/>
          <w:rtl w:val="0"/>
        </w:rPr>
        <w:t xml:space="preserve">[IDENTIFICAÇÃO DO REPRESENTANTE LEGAL]</w:t>
      </w:r>
      <w:r w:rsidDel="00000000" w:rsidR="00000000" w:rsidRPr="00000000">
        <w:rPr>
          <w:rtl w:val="0"/>
        </w:rPr>
        <w:t xml:space="preserve">, ocupando o cargo de </w:t>
      </w:r>
      <w:r w:rsidDel="00000000" w:rsidR="00000000" w:rsidRPr="00000000">
        <w:rPr>
          <w:b w:val="1"/>
          <w:rtl w:val="0"/>
        </w:rPr>
        <w:t xml:space="preserve">[CARGO DO REPRESENTANTE LEGAL]</w:t>
      </w:r>
      <w:r w:rsidDel="00000000" w:rsidR="00000000" w:rsidRPr="00000000">
        <w:rPr>
          <w:rtl w:val="0"/>
        </w:rPr>
        <w:t xml:space="preserve">, representando </w:t>
      </w:r>
      <w:r w:rsidDel="00000000" w:rsidR="00000000" w:rsidRPr="00000000">
        <w:rPr>
          <w:b w:val="1"/>
          <w:rtl w:val="0"/>
        </w:rPr>
        <w:t xml:space="preserve">[RAZÃO SOCIAL]</w:t>
      </w:r>
      <w:r w:rsidDel="00000000" w:rsidR="00000000" w:rsidRPr="00000000">
        <w:rPr>
          <w:rtl w:val="0"/>
        </w:rPr>
        <w:t xml:space="preserve">, Número de Identificação: </w:t>
      </w:r>
      <w:r w:rsidDel="00000000" w:rsidR="00000000" w:rsidRPr="00000000">
        <w:rPr>
          <w:b w:val="1"/>
          <w:rtl w:val="0"/>
        </w:rPr>
        <w:t xml:space="preserve">[NÚMERO FISCAL DA RAZÃO SOCIAL]</w:t>
      </w:r>
      <w:r w:rsidDel="00000000" w:rsidR="00000000" w:rsidRPr="00000000">
        <w:rPr>
          <w:rtl w:val="0"/>
        </w:rPr>
        <w:t xml:space="preserve">, doravante denominado “CONTRAPARTE,” ambos domiciliados em </w:t>
      </w:r>
      <w:r w:rsidDel="00000000" w:rsidR="00000000" w:rsidRPr="00000000">
        <w:rPr>
          <w:b w:val="1"/>
          <w:rtl w:val="0"/>
        </w:rPr>
        <w:t xml:space="preserve">[ENDEREÇO COMPLETO]</w:t>
      </w:r>
      <w:r w:rsidDel="00000000" w:rsidR="00000000" w:rsidRPr="00000000">
        <w:rPr>
          <w:rtl w:val="0"/>
        </w:rPr>
        <w:t xml:space="preserve">, de uma parte; e, de outra parte, o Sr. Mario Andrés Mora Ramírez, R.U.T.: 16.716.423-4, CEO e Fundador, representando a FIRST JOB CHILE SPA, R.U.T.: 76.192.256-4, doravante denominada “FirstJob,” ambos domiciliados em Barros Borgoño 71, Escritório 1105, Providencia, Santiago, Região Metropolitana, Chile, concordam com o seguinte:</w:t>
      </w:r>
      <w:r w:rsidDel="00000000" w:rsidR="00000000" w:rsidRPr="00000000">
        <w:rPr>
          <w:rtl w:val="0"/>
        </w:rPr>
      </w:r>
    </w:p>
    <w:p w:rsidR="00000000" w:rsidDel="00000000" w:rsidP="00000000" w:rsidRDefault="00000000" w:rsidRPr="00000000" w14:paraId="00000003">
      <w:pPr>
        <w:numPr>
          <w:ilvl w:val="0"/>
          <w:numId w:val="1"/>
        </w:numPr>
        <w:ind w:left="720" w:hanging="360"/>
        <w:rPr/>
      </w:pPr>
      <w:r w:rsidDel="00000000" w:rsidR="00000000" w:rsidRPr="00000000">
        <w:rPr>
          <w:rtl w:val="0"/>
        </w:rPr>
        <w:t xml:space="preserve">Ambas as partes concordam em assinar um </w:t>
      </w:r>
      <w:r w:rsidDel="00000000" w:rsidR="00000000" w:rsidRPr="00000000">
        <w:rPr>
          <w:b w:val="1"/>
          <w:rtl w:val="0"/>
        </w:rPr>
        <w:t xml:space="preserve">Acordo de Confidencialidade e Não Divulgação (NDA)</w:t>
      </w:r>
      <w:r w:rsidDel="00000000" w:rsidR="00000000" w:rsidRPr="00000000">
        <w:rPr>
          <w:rtl w:val="0"/>
        </w:rPr>
        <w:t xml:space="preserve"> para proteger a confidencialidade de certas informações confidenciais ou relevantes (também consideradas informações sensíveis) da </w:t>
      </w:r>
      <w:r w:rsidDel="00000000" w:rsidR="00000000" w:rsidRPr="00000000">
        <w:rPr>
          <w:b w:val="1"/>
          <w:rtl w:val="0"/>
        </w:rPr>
        <w:t xml:space="preserve">FirstJob </w:t>
      </w:r>
      <w:r w:rsidDel="00000000" w:rsidR="00000000" w:rsidRPr="00000000">
        <w:rPr>
          <w:rtl w:val="0"/>
        </w:rPr>
        <w:t xml:space="preserve">ou da </w:t>
      </w:r>
      <w:r w:rsidDel="00000000" w:rsidR="00000000" w:rsidRPr="00000000">
        <w:rPr>
          <w:b w:val="1"/>
          <w:rtl w:val="0"/>
        </w:rPr>
        <w:t xml:space="preserve">CONTRAPARTE</w:t>
      </w:r>
      <w:r w:rsidDel="00000000" w:rsidR="00000000" w:rsidRPr="00000000">
        <w:rPr>
          <w:rtl w:val="0"/>
        </w:rPr>
        <w:t xml:space="preserve">, que serão divulgadas sob este Acordo exclusivamente para uso no projeto </w:t>
      </w:r>
      <w:r w:rsidDel="00000000" w:rsidR="00000000" w:rsidRPr="00000000">
        <w:rPr>
          <w:b w:val="1"/>
          <w:rtl w:val="0"/>
        </w:rPr>
        <w:t xml:space="preserve">EMPLOYERS FOR YOUTH (EFY) 2025</w:t>
      </w:r>
      <w:r w:rsidDel="00000000" w:rsidR="00000000" w:rsidRPr="00000000">
        <w:rPr>
          <w:rtl w:val="0"/>
        </w:rPr>
        <w:t xml:space="preserve"> entre as partes (doravante denominado “</w:t>
      </w:r>
      <w:r w:rsidDel="00000000" w:rsidR="00000000" w:rsidRPr="00000000">
        <w:rPr>
          <w:b w:val="1"/>
          <w:rtl w:val="0"/>
        </w:rPr>
        <w:t xml:space="preserve">Uso Permitido</w:t>
      </w:r>
      <w:r w:rsidDel="00000000" w:rsidR="00000000" w:rsidRPr="00000000">
        <w:rPr>
          <w:rtl w:val="0"/>
        </w:rPr>
        <w:t xml:space="preserve">”). A </w:t>
      </w:r>
      <w:r w:rsidDel="00000000" w:rsidR="00000000" w:rsidRPr="00000000">
        <w:rPr>
          <w:b w:val="1"/>
          <w:rtl w:val="0"/>
        </w:rPr>
        <w:t xml:space="preserve">FirstJob</w:t>
      </w:r>
      <w:r w:rsidDel="00000000" w:rsidR="00000000" w:rsidRPr="00000000">
        <w:rPr>
          <w:rtl w:val="0"/>
        </w:rPr>
        <w:t xml:space="preserve"> e a </w:t>
      </w:r>
      <w:r w:rsidDel="00000000" w:rsidR="00000000" w:rsidRPr="00000000">
        <w:rPr>
          <w:b w:val="1"/>
          <w:rtl w:val="0"/>
        </w:rPr>
        <w:t xml:space="preserve">CONTRAPARTE</w:t>
      </w:r>
      <w:r w:rsidDel="00000000" w:rsidR="00000000" w:rsidRPr="00000000">
        <w:rPr>
          <w:rtl w:val="0"/>
        </w:rPr>
        <w:t xml:space="preserve"> podem ser referidas doravante individualmente como “a parte” e coletivamente como “</w:t>
      </w:r>
      <w:r w:rsidDel="00000000" w:rsidR="00000000" w:rsidRPr="00000000">
        <w:rPr>
          <w:b w:val="1"/>
          <w:rtl w:val="0"/>
        </w:rPr>
        <w:t xml:space="preserve">as partes</w:t>
      </w:r>
      <w:r w:rsidDel="00000000" w:rsidR="00000000" w:rsidRPr="00000000">
        <w:rPr>
          <w:rtl w:val="0"/>
        </w:rPr>
        <w:t xml:space="preserve">".</w:t>
      </w:r>
    </w:p>
    <w:p w:rsidR="00000000" w:rsidDel="00000000" w:rsidP="00000000" w:rsidRDefault="00000000" w:rsidRPr="00000000" w14:paraId="00000004">
      <w:pPr>
        <w:numPr>
          <w:ilvl w:val="0"/>
          <w:numId w:val="1"/>
        </w:numPr>
        <w:ind w:left="720" w:hanging="360"/>
        <w:rPr/>
      </w:pPr>
      <w:r w:rsidDel="00000000" w:rsidR="00000000" w:rsidRPr="00000000">
        <w:rPr>
          <w:rtl w:val="0"/>
        </w:rPr>
        <w:t xml:space="preserve">Conforme estipulado neste documento, “</w:t>
      </w:r>
      <w:r w:rsidDel="00000000" w:rsidR="00000000" w:rsidRPr="00000000">
        <w:rPr>
          <w:b w:val="1"/>
          <w:rtl w:val="0"/>
        </w:rPr>
        <w:t xml:space="preserve">Informação Confidencial</w:t>
      </w:r>
      <w:r w:rsidDel="00000000" w:rsidR="00000000" w:rsidRPr="00000000">
        <w:rPr>
          <w:rtl w:val="0"/>
        </w:rPr>
        <w:t xml:space="preserve">” de uma das partes significará qualquer e toda informação técnica e não técnica divulgada por essa parte (doravante denominada “</w:t>
      </w:r>
      <w:r w:rsidDel="00000000" w:rsidR="00000000" w:rsidRPr="00000000">
        <w:rPr>
          <w:b w:val="1"/>
          <w:rtl w:val="0"/>
        </w:rPr>
        <w:t xml:space="preserve">Parte Reveladora</w:t>
      </w:r>
      <w:r w:rsidDel="00000000" w:rsidR="00000000" w:rsidRPr="00000000">
        <w:rPr>
          <w:rtl w:val="0"/>
        </w:rPr>
        <w:t xml:space="preserve">”) à outra parte (doravante denominada “</w:t>
      </w:r>
      <w:r w:rsidDel="00000000" w:rsidR="00000000" w:rsidRPr="00000000">
        <w:rPr>
          <w:b w:val="1"/>
          <w:rtl w:val="0"/>
        </w:rPr>
        <w:t xml:space="preserve">Parte Receptora</w:t>
      </w:r>
      <w:r w:rsidDel="00000000" w:rsidR="00000000" w:rsidRPr="00000000">
        <w:rPr>
          <w:rtl w:val="0"/>
        </w:rPr>
        <w:t xml:space="preserve">”), a qual poderá incluir, sem limitação: (a) usos evidentes, (b) segredos industriais, e (c) informações proprietárias e confidenciais, como bancos de dados, e-mails, técnicas, rascunhos, desenhos, direitos autorais, modelos, modelos de utilidade, desenhos, invenções, processos, aparelhos, listas de usuários, listas de clientes, listas de potenciais clientes, listas de funcionários (incluindo estagiários e trainees), gravações audiovisuais (ou equivalentes), estratégias de marketing, técnicas de vendas e software, independentemente de estarem em cópias físicas ou eletrônicas.</w:t>
      </w:r>
    </w:p>
    <w:p w:rsidR="00000000" w:rsidDel="00000000" w:rsidP="00000000" w:rsidRDefault="00000000" w:rsidRPr="00000000" w14:paraId="00000005">
      <w:pPr>
        <w:numPr>
          <w:ilvl w:val="0"/>
          <w:numId w:val="1"/>
        </w:numPr>
        <w:ind w:left="720" w:hanging="360"/>
      </w:pPr>
      <w:r w:rsidDel="00000000" w:rsidR="00000000" w:rsidRPr="00000000">
        <w:rPr>
          <w:rtl w:val="0"/>
        </w:rPr>
        <w:t xml:space="preserve">Sujeito à Seção 4, a Parte Receptora concorda que por um período de </w:t>
      </w:r>
      <w:r w:rsidDel="00000000" w:rsidR="00000000" w:rsidRPr="00000000">
        <w:rPr>
          <w:b w:val="1"/>
          <w:rtl w:val="0"/>
        </w:rPr>
        <w:t xml:space="preserve">2 (dois) anos</w:t>
      </w:r>
      <w:r w:rsidDel="00000000" w:rsidR="00000000" w:rsidRPr="00000000">
        <w:rPr>
          <w:rtl w:val="0"/>
        </w:rPr>
        <w:t xml:space="preserve"> a partir da divulgação pela Parte Reveladora, e independentemente de qualquer rescisão ou expiração deste Acordo, manterá em estrita confidencialidade e não divulgará a terceiros qualquer Informação Confidencial da Parte Reveladora, exceto com aprovação por escrito da Parte Reveladora, e usará a Informação Confidencial da Parte Reveladora apenas para o Uso Permitido. A Parte Receptora limitará o acesso à Informação Confidencial da Parte Reveladora apenas aos funcionários ou representantes autorizados da Parte Receptora que precisem conhecer o Uso Permitido e que tenham assinado acordos de confidencialidade com obrigações não menos restritivas que as contidas neste documento. Fica expressamente acordado que as partes concordam que tanto os bancos de dados quanto os e-mails fornecidos para os fins deste Acordo não serão utilizados para outros propósitos diferentes dos contidos neste Acordo. Além disso, as mesmas considerações mencionadas no parágrafo anterior devem ser mantidas.</w:t>
      </w:r>
    </w:p>
    <w:p w:rsidR="00000000" w:rsidDel="00000000" w:rsidP="00000000" w:rsidRDefault="00000000" w:rsidRPr="00000000" w14:paraId="00000006">
      <w:pPr>
        <w:numPr>
          <w:ilvl w:val="0"/>
          <w:numId w:val="1"/>
        </w:numPr>
        <w:ind w:left="720" w:hanging="360"/>
      </w:pPr>
      <w:r w:rsidDel="00000000" w:rsidR="00000000" w:rsidRPr="00000000">
        <w:rPr>
          <w:rtl w:val="0"/>
        </w:rPr>
        <w:t xml:space="preserve">A Parte Receptora não terá obrigações sob este Acordo em relação a qualquer parte específica da Informação Confidencial da Parte Reveladora se a Parte Receptora puder demonstrar com provas competentes que tal parte da Informação Confidencial:</w:t>
      </w:r>
    </w:p>
    <w:p w:rsidR="00000000" w:rsidDel="00000000" w:rsidP="00000000" w:rsidRDefault="00000000" w:rsidRPr="00000000" w14:paraId="00000007">
      <w:pPr>
        <w:numPr>
          <w:ilvl w:val="0"/>
          <w:numId w:val="2"/>
        </w:numPr>
        <w:spacing w:after="0" w:lineRule="auto"/>
        <w:ind w:left="720" w:hanging="360"/>
      </w:pPr>
      <w:r w:rsidDel="00000000" w:rsidR="00000000" w:rsidRPr="00000000">
        <w:rPr>
          <w:rtl w:val="0"/>
        </w:rPr>
        <w:t xml:space="preserve">Era de domínio público no momento em que foi divulgada à Parte Receptora; ou</w:t>
      </w:r>
    </w:p>
    <w:p w:rsidR="00000000" w:rsidDel="00000000" w:rsidP="00000000" w:rsidRDefault="00000000" w:rsidRPr="00000000" w14:paraId="00000008">
      <w:pPr>
        <w:numPr>
          <w:ilvl w:val="0"/>
          <w:numId w:val="2"/>
        </w:numPr>
        <w:spacing w:after="0" w:before="0" w:lineRule="auto"/>
        <w:ind w:left="720" w:hanging="360"/>
      </w:pPr>
      <w:r w:rsidDel="00000000" w:rsidR="00000000" w:rsidRPr="00000000">
        <w:rPr>
          <w:rtl w:val="0"/>
        </w:rPr>
        <w:t xml:space="preserve">Entrou no domínio público subsequentemente sem qualquer falha da Parte Receptora; ou</w:t>
      </w:r>
    </w:p>
    <w:p w:rsidR="00000000" w:rsidDel="00000000" w:rsidP="00000000" w:rsidRDefault="00000000" w:rsidRPr="00000000" w14:paraId="00000009">
      <w:pPr>
        <w:numPr>
          <w:ilvl w:val="0"/>
          <w:numId w:val="2"/>
        </w:numPr>
        <w:spacing w:after="0" w:before="0" w:lineRule="auto"/>
        <w:ind w:left="720" w:hanging="360"/>
      </w:pPr>
      <w:r w:rsidDel="00000000" w:rsidR="00000000" w:rsidRPr="00000000">
        <w:rPr>
          <w:rtl w:val="0"/>
        </w:rPr>
        <w:t xml:space="preserve">Estava em posse da Parte Receptora livre de qualquer obrigação de confidencialidade no momento em que foi divulgada à Parte Receptora; ou</w:t>
      </w:r>
    </w:p>
    <w:p w:rsidR="00000000" w:rsidDel="00000000" w:rsidP="00000000" w:rsidRDefault="00000000" w:rsidRPr="00000000" w14:paraId="0000000A">
      <w:pPr>
        <w:numPr>
          <w:ilvl w:val="0"/>
          <w:numId w:val="2"/>
        </w:numPr>
        <w:spacing w:after="0" w:before="0" w:lineRule="auto"/>
        <w:ind w:left="720" w:hanging="360"/>
      </w:pPr>
      <w:r w:rsidDel="00000000" w:rsidR="00000000" w:rsidRPr="00000000">
        <w:rPr>
          <w:rtl w:val="0"/>
        </w:rPr>
        <w:t xml:space="preserve">Foi corretamente comunicada à Parte Receptora livre de qualquer obrigação de confidencialidade; ou</w:t>
      </w:r>
    </w:p>
    <w:p w:rsidR="00000000" w:rsidDel="00000000" w:rsidP="00000000" w:rsidRDefault="00000000" w:rsidRPr="00000000" w14:paraId="0000000B">
      <w:pPr>
        <w:numPr>
          <w:ilvl w:val="0"/>
          <w:numId w:val="2"/>
        </w:numPr>
        <w:spacing w:before="0" w:lineRule="auto"/>
        <w:ind w:left="720" w:hanging="360"/>
      </w:pPr>
      <w:r w:rsidDel="00000000" w:rsidR="00000000" w:rsidRPr="00000000">
        <w:rPr>
          <w:rtl w:val="0"/>
        </w:rPr>
        <w:t xml:space="preserve">Foi desenvolvida por funcionários ou agentes da Parte Receptora de forma independente, sem referência a qualquer informação comunicada pela Parte Reveladora.</w:t>
      </w:r>
      <w:r w:rsidDel="00000000" w:rsidR="00000000" w:rsidRPr="00000000">
        <w:rPr>
          <w:rtl w:val="0"/>
        </w:rPr>
      </w:r>
    </w:p>
    <w:p w:rsidR="00000000" w:rsidDel="00000000" w:rsidP="00000000" w:rsidRDefault="00000000" w:rsidRPr="00000000" w14:paraId="0000000C">
      <w:pPr>
        <w:numPr>
          <w:ilvl w:val="0"/>
          <w:numId w:val="1"/>
        </w:numPr>
        <w:ind w:left="720" w:hanging="360"/>
      </w:pPr>
      <w:r w:rsidDel="00000000" w:rsidR="00000000" w:rsidRPr="00000000">
        <w:rPr>
          <w:rtl w:val="0"/>
        </w:rPr>
        <w:t xml:space="preserve">Não obstante o exposto, a Parte Receptora poderá divulgar certas Informações Confidenciais da Parte Reveladora, sem violar este Acordo, desde que tal divulgação seja exigida por ordem válida de um Tribunal ou qualquer outro órgão governamental com jurisdição, desde que seja comunicado por escrito à Parte Reveladora com aviso prévio razoável, e sejam feitos esforços razoáveis para obter ou auxiliar a Parte Reveladora a obter uma ordem de proteção que impeça ou limite a divulgação e/ou exija que as Informações Confidenciais divulgadas sejam usadas apenas para os fins exigidos por lei, regulamento ou ordem emitida.</w:t>
      </w:r>
    </w:p>
    <w:p w:rsidR="00000000" w:rsidDel="00000000" w:rsidP="00000000" w:rsidRDefault="00000000" w:rsidRPr="00000000" w14:paraId="0000000D">
      <w:pPr>
        <w:numPr>
          <w:ilvl w:val="0"/>
          <w:numId w:val="1"/>
        </w:numPr>
        <w:spacing w:after="0" w:lineRule="auto"/>
        <w:ind w:left="720" w:hanging="360"/>
      </w:pPr>
      <w:r w:rsidDel="00000000" w:rsidR="00000000" w:rsidRPr="00000000">
        <w:rPr>
          <w:rtl w:val="0"/>
        </w:rPr>
        <w:t xml:space="preserve">A Parte Receptora notificará imediatamente a Parte Reveladora sobre qualquer descoberta de perda ou divulgação não autorizada das Informações Confidenciais da Parte Reveladora.</w:t>
      </w:r>
    </w:p>
    <w:p w:rsidR="00000000" w:rsidDel="00000000" w:rsidP="00000000" w:rsidRDefault="00000000" w:rsidRPr="00000000" w14:paraId="0000000E">
      <w:pPr>
        <w:spacing w:after="0" w:before="0" w:lineRule="auto"/>
        <w:ind w:left="720" w:firstLine="0"/>
        <w:rPr/>
      </w:pPr>
      <w:r w:rsidDel="00000000" w:rsidR="00000000" w:rsidRPr="00000000">
        <w:rPr>
          <w:rtl w:val="0"/>
        </w:rPr>
      </w:r>
    </w:p>
    <w:p w:rsidR="00000000" w:rsidDel="00000000" w:rsidP="00000000" w:rsidRDefault="00000000" w:rsidRPr="00000000" w14:paraId="0000000F">
      <w:pPr>
        <w:numPr>
          <w:ilvl w:val="0"/>
          <w:numId w:val="1"/>
        </w:numPr>
        <w:spacing w:after="0" w:before="0" w:lineRule="auto"/>
        <w:ind w:left="720" w:hanging="360"/>
      </w:pPr>
      <w:r w:rsidDel="00000000" w:rsidR="00000000" w:rsidRPr="00000000">
        <w:rPr>
          <w:rtl w:val="0"/>
        </w:rPr>
        <w:t xml:space="preserve">No momento da rescisão ou expiração deste Acordo, ou mediante solicitação por escrito de qualquer das partes, cada parte devolverá prontamente à Parte Reveladora ou destruirá todos os documentos e outros materiais tangíveis que representem Informações Confidenciais da Parte Reveladora e todas as suas cópias.</w:t>
      </w:r>
    </w:p>
    <w:p w:rsidR="00000000" w:rsidDel="00000000" w:rsidP="00000000" w:rsidRDefault="00000000" w:rsidRPr="00000000" w14:paraId="00000010">
      <w:pPr>
        <w:spacing w:after="0" w:before="0" w:lineRule="auto"/>
        <w:ind w:left="720" w:firstLine="0"/>
        <w:rPr/>
      </w:pPr>
      <w:r w:rsidDel="00000000" w:rsidR="00000000" w:rsidRPr="00000000">
        <w:rPr>
          <w:rtl w:val="0"/>
        </w:rPr>
      </w:r>
    </w:p>
    <w:p w:rsidR="00000000" w:rsidDel="00000000" w:rsidP="00000000" w:rsidRDefault="00000000" w:rsidRPr="00000000" w14:paraId="00000011">
      <w:pPr>
        <w:numPr>
          <w:ilvl w:val="0"/>
          <w:numId w:val="1"/>
        </w:numPr>
        <w:spacing w:after="0" w:before="0" w:lineRule="auto"/>
        <w:ind w:left="720" w:hanging="360"/>
      </w:pPr>
      <w:r w:rsidDel="00000000" w:rsidR="00000000" w:rsidRPr="00000000">
        <w:rPr>
          <w:rtl w:val="0"/>
        </w:rPr>
        <w:t xml:space="preserve">A Parte Receptora reconhece e concorda que nada neste Acordo será interpretado como concessão de qualquer direito de propriedade, por licença ou outro, sobre qualquer Informação Confidencial da Parte Reveladora, ou qualquer invenção, patente, direito autoral, marca comercial ou outro direito de propriedade intelectual ou industrial publicado ou que venha a ser publicado com base em tais Informações Confidenciais. A Parte Receptora não fará uso nem venda de qualquer produto ou outro item que incorpore ou derive de qualquer Informação Confidencial da Parte Reveladora.</w:t>
      </w:r>
    </w:p>
    <w:p w:rsidR="00000000" w:rsidDel="00000000" w:rsidP="00000000" w:rsidRDefault="00000000" w:rsidRPr="00000000" w14:paraId="00000012">
      <w:pPr>
        <w:spacing w:after="0" w:before="0" w:lineRule="auto"/>
        <w:ind w:left="720" w:firstLine="0"/>
        <w:rPr/>
      </w:pPr>
      <w:r w:rsidDel="00000000" w:rsidR="00000000" w:rsidRPr="00000000">
        <w:rPr>
          <w:rtl w:val="0"/>
        </w:rPr>
      </w:r>
    </w:p>
    <w:p w:rsidR="00000000" w:rsidDel="00000000" w:rsidP="00000000" w:rsidRDefault="00000000" w:rsidRPr="00000000" w14:paraId="00000013">
      <w:pPr>
        <w:numPr>
          <w:ilvl w:val="0"/>
          <w:numId w:val="1"/>
        </w:numPr>
        <w:spacing w:after="0" w:before="0" w:lineRule="auto"/>
        <w:ind w:left="720" w:hanging="360"/>
      </w:pPr>
      <w:r w:rsidDel="00000000" w:rsidR="00000000" w:rsidRPr="00000000">
        <w:rPr>
          <w:rtl w:val="0"/>
        </w:rPr>
        <w:t xml:space="preserve">A Parte Receptora não reproduzirá as Informações Confidenciais da Parte Reveladora em nenhuma forma, exceto quando necessário para atingir o objetivo deste Acordo. Qualquer reprodução pela Parte Receptora de qualquer Informação Confidencial da Parte Reveladora permanecerá como propriedade da Parte Reveladora e conterá todos os avisos ou legendas de confidencialidade ou propriedade que aparecem no original, a menos que autorizado por escrito pela Parte Reveladora.</w:t>
      </w:r>
    </w:p>
    <w:p w:rsidR="00000000" w:rsidDel="00000000" w:rsidP="00000000" w:rsidRDefault="00000000" w:rsidRPr="00000000" w14:paraId="00000014">
      <w:pPr>
        <w:spacing w:after="0" w:before="0" w:lineRule="auto"/>
        <w:ind w:left="720" w:firstLine="0"/>
        <w:rPr/>
      </w:pPr>
      <w:r w:rsidDel="00000000" w:rsidR="00000000" w:rsidRPr="00000000">
        <w:rPr>
          <w:rtl w:val="0"/>
        </w:rPr>
      </w:r>
    </w:p>
    <w:p w:rsidR="00000000" w:rsidDel="00000000" w:rsidP="00000000" w:rsidRDefault="00000000" w:rsidRPr="00000000" w14:paraId="00000015">
      <w:pPr>
        <w:numPr>
          <w:ilvl w:val="0"/>
          <w:numId w:val="1"/>
        </w:numPr>
        <w:spacing w:after="0" w:before="0" w:lineRule="auto"/>
        <w:ind w:left="720" w:hanging="360"/>
      </w:pPr>
      <w:r w:rsidDel="00000000" w:rsidR="00000000" w:rsidRPr="00000000">
        <w:rPr>
          <w:rtl w:val="0"/>
        </w:rPr>
        <w:t xml:space="preserve">O período durante o qual as partes podem divulgar Informações Confidenciais sob este Acordo começará na data efetiva e terminará </w:t>
      </w:r>
      <w:r w:rsidDel="00000000" w:rsidR="00000000" w:rsidRPr="00000000">
        <w:rPr>
          <w:b w:val="1"/>
          <w:rtl w:val="0"/>
        </w:rPr>
        <w:t xml:space="preserve">2 (dois) anos</w:t>
      </w:r>
      <w:r w:rsidDel="00000000" w:rsidR="00000000" w:rsidRPr="00000000">
        <w:rPr>
          <w:rtl w:val="0"/>
        </w:rPr>
        <w:t xml:space="preserve"> depois, a menos que qualquer das partes termine o período de divulgação das Informações Confidenciais mediante aviso por escrito com pelo menos </w:t>
      </w:r>
      <w:r w:rsidDel="00000000" w:rsidR="00000000" w:rsidRPr="00000000">
        <w:rPr>
          <w:b w:val="1"/>
          <w:rtl w:val="0"/>
        </w:rPr>
        <w:t xml:space="preserve">10 (dez) dias</w:t>
      </w:r>
      <w:r w:rsidDel="00000000" w:rsidR="00000000" w:rsidRPr="00000000">
        <w:rPr>
          <w:rtl w:val="0"/>
        </w:rPr>
        <w:t xml:space="preserve"> de antecedência.</w:t>
      </w:r>
    </w:p>
    <w:p w:rsidR="00000000" w:rsidDel="00000000" w:rsidP="00000000" w:rsidRDefault="00000000" w:rsidRPr="00000000" w14:paraId="00000016">
      <w:pPr>
        <w:spacing w:after="0" w:before="0" w:lineRule="auto"/>
        <w:ind w:left="720" w:firstLine="0"/>
        <w:rPr/>
      </w:pPr>
      <w:r w:rsidDel="00000000" w:rsidR="00000000" w:rsidRPr="00000000">
        <w:rPr>
          <w:rtl w:val="0"/>
        </w:rPr>
      </w:r>
    </w:p>
    <w:p w:rsidR="00000000" w:rsidDel="00000000" w:rsidP="00000000" w:rsidRDefault="00000000" w:rsidRPr="00000000" w14:paraId="00000017">
      <w:pPr>
        <w:numPr>
          <w:ilvl w:val="0"/>
          <w:numId w:val="1"/>
        </w:numPr>
        <w:spacing w:after="0" w:before="0" w:lineRule="auto"/>
        <w:ind w:left="720" w:hanging="360"/>
      </w:pPr>
      <w:r w:rsidDel="00000000" w:rsidR="00000000" w:rsidRPr="00000000">
        <w:rPr>
          <w:rtl w:val="0"/>
        </w:rPr>
        <w:t xml:space="preserve">Durante a execução deste Acordo, as partes concordam em fornecer logotipos, emblemas, slogans e marcas oficiais para serem usados em qualquer publicação ou atividade realizada durante a execução do projeto </w:t>
      </w:r>
      <w:r w:rsidDel="00000000" w:rsidR="00000000" w:rsidRPr="00000000">
        <w:rPr>
          <w:b w:val="1"/>
          <w:rtl w:val="0"/>
        </w:rPr>
        <w:t xml:space="preserve">EMPLOYERS FOR YOUTH (EFY) 2025.</w:t>
      </w:r>
      <w:r w:rsidDel="00000000" w:rsidR="00000000" w:rsidRPr="00000000">
        <w:rPr>
          <w:rtl w:val="0"/>
        </w:rPr>
      </w:r>
    </w:p>
    <w:p w:rsidR="00000000" w:rsidDel="00000000" w:rsidP="00000000" w:rsidRDefault="00000000" w:rsidRPr="00000000" w14:paraId="00000018">
      <w:pPr>
        <w:spacing w:after="0" w:before="0" w:lineRule="auto"/>
        <w:ind w:left="720" w:firstLine="0"/>
        <w:rPr/>
      </w:pPr>
      <w:r w:rsidDel="00000000" w:rsidR="00000000" w:rsidRPr="00000000">
        <w:rPr>
          <w:rtl w:val="0"/>
        </w:rPr>
      </w:r>
    </w:p>
    <w:p w:rsidR="00000000" w:rsidDel="00000000" w:rsidP="00000000" w:rsidRDefault="00000000" w:rsidRPr="00000000" w14:paraId="00000019">
      <w:pPr>
        <w:numPr>
          <w:ilvl w:val="0"/>
          <w:numId w:val="1"/>
        </w:numPr>
        <w:spacing w:after="0" w:before="0" w:lineRule="auto"/>
        <w:ind w:left="720" w:hanging="360"/>
      </w:pPr>
      <w:r w:rsidDel="00000000" w:rsidR="00000000" w:rsidRPr="00000000">
        <w:rPr>
          <w:rtl w:val="0"/>
        </w:rPr>
        <w:t xml:space="preserve">Este Acordo será regido pelas leis vigentes na data efetiva, de acordo com as leis da República do Chile, e ambas as partes concordam em submeter-se à jurisdição dos tribunais de Santiago. Qualquer disputa sob este Acordo será submetida a um árbitro acordado pelas partes, ou, em caso de disputa, ao Tribunal Civil correspondente. Este Acordo não pode ser modificado exceto por um documento escrito assinado por ambas as partes.</w:t>
      </w:r>
    </w:p>
    <w:p w:rsidR="00000000" w:rsidDel="00000000" w:rsidP="00000000" w:rsidRDefault="00000000" w:rsidRPr="00000000" w14:paraId="0000001A">
      <w:pPr>
        <w:spacing w:after="0" w:before="0" w:lineRule="auto"/>
        <w:ind w:left="720" w:firstLine="0"/>
        <w:rPr/>
      </w:pPr>
      <w:r w:rsidDel="00000000" w:rsidR="00000000" w:rsidRPr="00000000">
        <w:rPr>
          <w:rtl w:val="0"/>
        </w:rPr>
      </w:r>
    </w:p>
    <w:p w:rsidR="00000000" w:rsidDel="00000000" w:rsidP="00000000" w:rsidRDefault="00000000" w:rsidRPr="00000000" w14:paraId="0000001B">
      <w:pPr>
        <w:numPr>
          <w:ilvl w:val="0"/>
          <w:numId w:val="1"/>
        </w:numPr>
        <w:spacing w:after="0" w:before="0" w:lineRule="auto"/>
        <w:ind w:left="720" w:hanging="360"/>
      </w:pPr>
      <w:r w:rsidDel="00000000" w:rsidR="00000000" w:rsidRPr="00000000">
        <w:rPr>
          <w:rtl w:val="0"/>
        </w:rPr>
        <w:t xml:space="preserve">Cada parte reconhece que qualquer violação deste Acordo pode causar danos irreparáveis à outra parte, e por meio deste concorda que a outra parte tem o direito de buscar alívio sob os termos deste Acordo, bem como de obter compensação por meio de um tribunal competente.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720" w:right="0" w:firstLine="0"/>
        <w:jc w:val="both"/>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720" w:right="0" w:firstLine="0"/>
        <w:jc w:val="both"/>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numPr>
          <w:ilvl w:val="0"/>
          <w:numId w:val="1"/>
        </w:numPr>
        <w:spacing w:after="0" w:before="0" w:lineRule="auto"/>
        <w:ind w:left="720" w:hanging="360"/>
        <w:rPr>
          <w:u w:val="none"/>
        </w:rPr>
      </w:pPr>
      <w:r w:rsidDel="00000000" w:rsidR="00000000" w:rsidRPr="00000000">
        <w:rPr>
          <w:rtl w:val="0"/>
        </w:rPr>
        <w:t xml:space="preserve">Se qualquer cláusula deste Acordo for considerada abusiva ou inválida por uma autoridade competente, tal abuso ou invalidade não afetará o Acordo como um todo, mas apenas a cláusula específica considerada abusiva ou inválida. Nesse caso, a cláusula afetada será modificada e interpretada de forma a cumprir o objetivo pretendido pelas partes dentro dos limites das leis aplicáveis ou decisões judiciais dos tribunais competentes.</w:t>
      </w:r>
    </w:p>
    <w:p w:rsidR="00000000" w:rsidDel="00000000" w:rsidP="00000000" w:rsidRDefault="00000000" w:rsidRPr="00000000" w14:paraId="0000001F">
      <w:pPr>
        <w:spacing w:after="0" w:before="0" w:lineRule="auto"/>
        <w:ind w:left="720" w:firstLine="0"/>
        <w:rPr/>
      </w:pPr>
      <w:r w:rsidDel="00000000" w:rsidR="00000000" w:rsidRPr="00000000">
        <w:rPr>
          <w:rtl w:val="0"/>
        </w:rPr>
      </w:r>
    </w:p>
    <w:p w:rsidR="00000000" w:rsidDel="00000000" w:rsidP="00000000" w:rsidRDefault="00000000" w:rsidRPr="00000000" w14:paraId="00000020">
      <w:pPr>
        <w:numPr>
          <w:ilvl w:val="0"/>
          <w:numId w:val="1"/>
        </w:numPr>
        <w:spacing w:after="0" w:before="0" w:lineRule="auto"/>
        <w:ind w:left="720" w:hanging="360"/>
        <w:rPr>
          <w:u w:val="none"/>
        </w:rPr>
      </w:pPr>
      <w:r w:rsidDel="00000000" w:rsidR="00000000" w:rsidRPr="00000000">
        <w:rPr>
          <w:rtl w:val="0"/>
        </w:rPr>
        <w:t xml:space="preserve">Nenhuma das partes comunicará qualquer informação à outra parte em violação dos direitos de propriedade de terceiros.</w:t>
      </w:r>
    </w:p>
    <w:p w:rsidR="00000000" w:rsidDel="00000000" w:rsidP="00000000" w:rsidRDefault="00000000" w:rsidRPr="00000000" w14:paraId="00000021">
      <w:pPr>
        <w:spacing w:after="0" w:before="0" w:lineRule="auto"/>
        <w:ind w:left="720" w:firstLine="0"/>
        <w:rPr/>
      </w:pPr>
      <w:r w:rsidDel="00000000" w:rsidR="00000000" w:rsidRPr="00000000">
        <w:rPr>
          <w:rtl w:val="0"/>
        </w:rPr>
      </w:r>
    </w:p>
    <w:p w:rsidR="00000000" w:rsidDel="00000000" w:rsidP="00000000" w:rsidRDefault="00000000" w:rsidRPr="00000000" w14:paraId="00000022">
      <w:pPr>
        <w:numPr>
          <w:ilvl w:val="0"/>
          <w:numId w:val="1"/>
        </w:numPr>
        <w:spacing w:after="0" w:before="0" w:lineRule="auto"/>
        <w:ind w:left="720" w:hanging="360"/>
        <w:rPr>
          <w:u w:val="none"/>
        </w:rPr>
      </w:pPr>
      <w:r w:rsidDel="00000000" w:rsidR="00000000" w:rsidRPr="00000000">
        <w:rPr>
          <w:rtl w:val="0"/>
        </w:rPr>
        <w:t xml:space="preserve">Nenhuma parte transferirá ou cederá qualquer direito ou obrigação sob este Acordo sem o consentimento prévio por escrito da outra parte, exceto que essa parte poderá ceder este Acordo ao seu sucessor em caso de fusão, aquisição ou venda de todos ou substancialmente todos os seus ativos. Sujeito ao exposto, este Acordo será vinculativo para as partes, seus sucessores e cessionários.</w:t>
      </w:r>
    </w:p>
    <w:p w:rsidR="00000000" w:rsidDel="00000000" w:rsidP="00000000" w:rsidRDefault="00000000" w:rsidRPr="00000000" w14:paraId="00000023">
      <w:pPr>
        <w:spacing w:after="0" w:before="0" w:lineRule="auto"/>
        <w:ind w:left="720" w:firstLine="0"/>
        <w:rPr/>
      </w:pPr>
      <w:r w:rsidDel="00000000" w:rsidR="00000000" w:rsidRPr="00000000">
        <w:rPr>
          <w:rtl w:val="0"/>
        </w:rPr>
      </w:r>
    </w:p>
    <w:p w:rsidR="00000000" w:rsidDel="00000000" w:rsidP="00000000" w:rsidRDefault="00000000" w:rsidRPr="00000000" w14:paraId="00000024">
      <w:pPr>
        <w:numPr>
          <w:ilvl w:val="0"/>
          <w:numId w:val="1"/>
        </w:numPr>
        <w:spacing w:after="0" w:before="0" w:lineRule="auto"/>
        <w:ind w:left="720" w:hanging="360"/>
        <w:rPr>
          <w:u w:val="none"/>
        </w:rPr>
      </w:pPr>
      <w:r w:rsidDel="00000000" w:rsidR="00000000" w:rsidRPr="00000000">
        <w:rPr>
          <w:rtl w:val="0"/>
        </w:rPr>
        <w:t xml:space="preserve">A Parte Receptora não exportará, direta ou indiretamente, qualquer informação técnica da Parte Reveladora sob este Acordo ou qualquer produto que utilize tal informação técnica para qualquer país para o qual o governo da República do Chile ou qualquer de suas agências exija uma licença de exportação ou qualquer outra aprovação governamental sem primeiro obter tal licença ou aprovação.</w:t>
      </w:r>
    </w:p>
    <w:p w:rsidR="00000000" w:rsidDel="00000000" w:rsidP="00000000" w:rsidRDefault="00000000" w:rsidRPr="00000000" w14:paraId="00000025">
      <w:pPr>
        <w:spacing w:after="0" w:before="0" w:lineRule="auto"/>
        <w:ind w:left="720" w:firstLine="0"/>
        <w:rPr/>
      </w:pPr>
      <w:r w:rsidDel="00000000" w:rsidR="00000000" w:rsidRPr="00000000">
        <w:rPr>
          <w:rtl w:val="0"/>
        </w:rPr>
      </w:r>
    </w:p>
    <w:p w:rsidR="00000000" w:rsidDel="00000000" w:rsidP="00000000" w:rsidRDefault="00000000" w:rsidRPr="00000000" w14:paraId="00000026">
      <w:pPr>
        <w:numPr>
          <w:ilvl w:val="0"/>
          <w:numId w:val="1"/>
        </w:numPr>
        <w:spacing w:before="0" w:lineRule="auto"/>
        <w:ind w:left="720" w:hanging="360"/>
        <w:rPr>
          <w:u w:val="none"/>
        </w:rPr>
      </w:pPr>
      <w:r w:rsidDel="00000000" w:rsidR="00000000" w:rsidRPr="00000000">
        <w:rPr>
          <w:rtl w:val="0"/>
        </w:rPr>
        <w:t xml:space="preserve">Qualquer notificação ou relatório permitido ou exigido sob este Acordo será feito por escrito e enviado por entrega pessoal, serviço de mensageiro, correio certificado ou correio eletrônico, sendo exigido o comprovante de recebimento, e será considerado entregue no ato da entrega pessoal, </w:t>
      </w:r>
      <w:r w:rsidDel="00000000" w:rsidR="00000000" w:rsidRPr="00000000">
        <w:rPr>
          <w:b w:val="1"/>
          <w:rtl w:val="0"/>
        </w:rPr>
        <w:t xml:space="preserve">cinco (5) dias</w:t>
      </w:r>
      <w:r w:rsidDel="00000000" w:rsidR="00000000" w:rsidRPr="00000000">
        <w:rPr>
          <w:rtl w:val="0"/>
        </w:rPr>
        <w:t xml:space="preserve"> após ser depositado no correio, ou após o reconhecimento de recebimento por correio eletrônico. As notificações serão enviadas para os endereços indicados ao final deste Acordo ou para qualquer outro endereço que as partes indicarem por escrito.</w:t>
      </w:r>
    </w:p>
    <w:p w:rsidR="00000000" w:rsidDel="00000000" w:rsidP="00000000" w:rsidRDefault="00000000" w:rsidRPr="00000000" w14:paraId="00000027">
      <w:pPr>
        <w:ind w:left="0" w:firstLine="0"/>
        <w:rPr/>
      </w:pPr>
      <w:r w:rsidDel="00000000" w:rsidR="00000000" w:rsidRPr="00000000">
        <w:rPr>
          <w:b w:val="1"/>
          <w:rtl w:val="0"/>
        </w:rPr>
        <w:t xml:space="preserve">EM FÉ DO QUE, </w:t>
      </w:r>
      <w:r w:rsidDel="00000000" w:rsidR="00000000" w:rsidRPr="00000000">
        <w:rPr>
          <w:rtl w:val="0"/>
        </w:rPr>
        <w:t xml:space="preserve">as partes concordaram que este Acordo de Confidencialidade e Não Divulgação será executado na data efetiva.</w: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tbl>
      <w:tblPr>
        <w:tblStyle w:val="Table1"/>
        <w:tblW w:w="8788.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402"/>
        <w:gridCol w:w="1984"/>
        <w:gridCol w:w="3402"/>
        <w:tblGridChange w:id="0">
          <w:tblGrid>
            <w:gridCol w:w="3402"/>
            <w:gridCol w:w="1984"/>
            <w:gridCol w:w="3402"/>
          </w:tblGrid>
        </w:tblGridChange>
      </w:tblGrid>
      <w:tr>
        <w:trPr>
          <w:cantSplit w:val="0"/>
          <w:tblHeader w:val="0"/>
        </w:trPr>
        <w:tc>
          <w:tcPr/>
          <w:p w:rsidR="00000000" w:rsidDel="00000000" w:rsidP="00000000" w:rsidRDefault="00000000" w:rsidRPr="00000000" w14:paraId="00000029">
            <w:pPr>
              <w:spacing w:after="0" w:before="0" w:line="240" w:lineRule="auto"/>
              <w:jc w:val="center"/>
              <w:rPr/>
            </w:pPr>
            <w:r w:rsidDel="00000000" w:rsidR="00000000" w:rsidRPr="00000000">
              <w:rPr>
                <w:rtl w:val="0"/>
              </w:rPr>
            </w:r>
          </w:p>
        </w:tc>
        <w:tc>
          <w:tcPr/>
          <w:p w:rsidR="00000000" w:rsidDel="00000000" w:rsidP="00000000" w:rsidRDefault="00000000" w:rsidRPr="00000000" w14:paraId="0000002A">
            <w:pPr>
              <w:spacing w:after="0" w:before="0" w:line="240" w:lineRule="auto"/>
              <w:jc w:val="center"/>
              <w:rPr/>
            </w:pPr>
            <w:r w:rsidDel="00000000" w:rsidR="00000000" w:rsidRPr="00000000">
              <w:rPr>
                <w:rtl w:val="0"/>
              </w:rPr>
            </w:r>
          </w:p>
        </w:tc>
        <w:tc>
          <w:tcPr/>
          <w:p w:rsidR="00000000" w:rsidDel="00000000" w:rsidP="00000000" w:rsidRDefault="00000000" w:rsidRPr="00000000" w14:paraId="0000002B">
            <w:pPr>
              <w:spacing w:after="0" w:before="0" w:line="240" w:lineRule="auto"/>
              <w:jc w:val="center"/>
              <w:rPr/>
            </w:pPr>
            <w:r w:rsidDel="00000000" w:rsidR="00000000" w:rsidRPr="00000000">
              <w:rPr>
                <w:rtl w:val="0"/>
              </w:rPr>
            </w:r>
          </w:p>
        </w:tc>
      </w:tr>
      <w:tr>
        <w:trPr>
          <w:cantSplit w:val="0"/>
          <w:trHeight w:val="626.3999999999999" w:hRule="atLeast"/>
          <w:tblHeader w:val="0"/>
        </w:trPr>
        <w:tc>
          <w:tcPr>
            <w:vAlign w:val="bottom"/>
          </w:tcPr>
          <w:p w:rsidR="00000000" w:rsidDel="00000000" w:rsidP="00000000" w:rsidRDefault="00000000" w:rsidRPr="00000000" w14:paraId="0000002C">
            <w:pPr>
              <w:spacing w:after="0" w:before="0" w:line="240" w:lineRule="auto"/>
              <w:jc w:val="center"/>
              <w:rPr>
                <w:b w:val="1"/>
              </w:rPr>
            </w:pPr>
            <w:r w:rsidDel="00000000" w:rsidR="00000000" w:rsidRPr="00000000">
              <w:rPr>
                <w:b w:val="1"/>
                <w:rtl w:val="0"/>
              </w:rPr>
              <w:t xml:space="preserve">___________________________                                 </w:t>
            </w:r>
          </w:p>
          <w:p w:rsidR="00000000" w:rsidDel="00000000" w:rsidP="00000000" w:rsidRDefault="00000000" w:rsidRPr="00000000" w14:paraId="0000002D">
            <w:pPr>
              <w:spacing w:after="0" w:before="0" w:line="240" w:lineRule="auto"/>
              <w:jc w:val="center"/>
              <w:rPr>
                <w:b w:val="1"/>
                <w:sz w:val="18"/>
                <w:szCs w:val="18"/>
              </w:rPr>
            </w:pPr>
            <w:r w:rsidDel="00000000" w:rsidR="00000000" w:rsidRPr="00000000">
              <w:rPr>
                <w:b w:val="1"/>
                <w:sz w:val="18"/>
                <w:szCs w:val="18"/>
                <w:rtl w:val="0"/>
              </w:rPr>
              <w:t xml:space="preserve">Mario Andrés Mora Ramírez</w:t>
            </w:r>
          </w:p>
          <w:p w:rsidR="00000000" w:rsidDel="00000000" w:rsidP="00000000" w:rsidRDefault="00000000" w:rsidRPr="00000000" w14:paraId="0000002E">
            <w:pPr>
              <w:spacing w:after="0" w:before="0" w:line="240" w:lineRule="auto"/>
              <w:jc w:val="center"/>
              <w:rPr>
                <w:sz w:val="18"/>
                <w:szCs w:val="18"/>
              </w:rPr>
            </w:pPr>
            <w:r w:rsidDel="00000000" w:rsidR="00000000" w:rsidRPr="00000000">
              <w:rPr>
                <w:sz w:val="18"/>
                <w:szCs w:val="18"/>
                <w:rtl w:val="0"/>
              </w:rPr>
              <w:t xml:space="preserve">First Job Chile SPA</w:t>
            </w:r>
          </w:p>
        </w:tc>
        <w:tc>
          <w:tcPr>
            <w:vAlign w:val="bottom"/>
          </w:tcPr>
          <w:p w:rsidR="00000000" w:rsidDel="00000000" w:rsidP="00000000" w:rsidRDefault="00000000" w:rsidRPr="00000000" w14:paraId="0000002F">
            <w:pPr>
              <w:spacing w:after="0" w:before="0" w:line="240" w:lineRule="auto"/>
              <w:jc w:val="center"/>
              <w:rPr/>
            </w:pPr>
            <w:r w:rsidDel="00000000" w:rsidR="00000000" w:rsidRPr="00000000">
              <w:rPr>
                <w:rtl w:val="0"/>
              </w:rPr>
            </w:r>
          </w:p>
        </w:tc>
        <w:tc>
          <w:tcPr>
            <w:vAlign w:val="bottom"/>
          </w:tcPr>
          <w:p w:rsidR="00000000" w:rsidDel="00000000" w:rsidP="00000000" w:rsidRDefault="00000000" w:rsidRPr="00000000" w14:paraId="00000030">
            <w:pPr>
              <w:spacing w:after="0" w:before="0" w:line="240" w:lineRule="auto"/>
              <w:jc w:val="center"/>
              <w:rPr>
                <w:b w:val="1"/>
              </w:rPr>
            </w:pPr>
            <w:r w:rsidDel="00000000" w:rsidR="00000000" w:rsidRPr="00000000">
              <w:rPr>
                <w:b w:val="1"/>
                <w:rtl w:val="0"/>
              </w:rPr>
              <w:t xml:space="preserve">____________________________</w:t>
            </w:r>
          </w:p>
          <w:p w:rsidR="00000000" w:rsidDel="00000000" w:rsidP="00000000" w:rsidRDefault="00000000" w:rsidRPr="00000000" w14:paraId="00000031">
            <w:pPr>
              <w:spacing w:after="0" w:before="0" w:line="240" w:lineRule="auto"/>
              <w:jc w:val="center"/>
              <w:rPr>
                <w:sz w:val="18"/>
                <w:szCs w:val="18"/>
              </w:rPr>
            </w:pPr>
            <w:r w:rsidDel="00000000" w:rsidR="00000000" w:rsidRPr="00000000">
              <w:rPr>
                <w:b w:val="1"/>
                <w:sz w:val="18"/>
                <w:szCs w:val="18"/>
                <w:rtl w:val="0"/>
              </w:rPr>
              <w:t xml:space="preserve">[Nome do Representante Legal]</w:t>
            </w:r>
            <w:r w:rsidDel="00000000" w:rsidR="00000000" w:rsidRPr="00000000">
              <w:rPr>
                <w:sz w:val="18"/>
                <w:szCs w:val="18"/>
                <w:rtl w:val="0"/>
              </w:rPr>
              <w:br w:type="textWrapping"/>
              <w:t xml:space="preserve">[Razão Social]</w:t>
            </w:r>
          </w:p>
        </w:tc>
      </w:tr>
    </w:tbl>
    <w:p w:rsidR="00000000" w:rsidDel="00000000" w:rsidP="00000000" w:rsidRDefault="00000000" w:rsidRPr="00000000" w14:paraId="00000032">
      <w:pPr>
        <w:rPr/>
      </w:pPr>
      <w:r w:rsidDel="00000000" w:rsidR="00000000" w:rsidRPr="00000000">
        <w:rPr>
          <w:rtl w:val="0"/>
        </w:rPr>
      </w:r>
    </w:p>
    <w:sectPr>
      <w:headerReference r:id="rId7" w:type="default"/>
      <w:footerReference r:id="rId8" w:type="default"/>
      <w:footerReference r:id="rId9" w:type="even"/>
      <w:pgSz w:h="15840" w:w="12240" w:orient="portrait"/>
      <w:pgMar w:bottom="1417" w:top="1417" w:left="1417" w:right="1417" w:header="1133" w:footer="56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419"/>
        <w:tab w:val="right" w:leader="none" w:pos="8838"/>
      </w:tabs>
      <w:spacing w:after="0" w:before="0" w:line="240" w:lineRule="auto"/>
      <w:jc w:val="center"/>
      <w:rPr>
        <w:rFonts w:ascii="Roboto" w:cs="Roboto" w:eastAsia="Roboto" w:hAnsi="Roboto"/>
        <w:color w:val="000000"/>
        <w:sz w:val="22"/>
        <w:szCs w:val="22"/>
      </w:rPr>
    </w:pPr>
    <w:r w:rsidDel="00000000" w:rsidR="00000000" w:rsidRPr="00000000">
      <w:rPr>
        <w:rFonts w:ascii="Roboto" w:cs="Roboto" w:eastAsia="Roboto" w:hAnsi="Roboto"/>
        <w:color w:val="000000"/>
        <w:sz w:val="22"/>
        <w:szCs w:val="22"/>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419"/>
        <w:tab w:val="right" w:leader="none" w:pos="8838"/>
      </w:tabs>
      <w:spacing w:after="0" w:before="0" w:line="240" w:lineRule="auto"/>
      <w:rPr>
        <w:rFonts w:ascii="Roboto" w:cs="Roboto" w:eastAsia="Roboto" w:hAnsi="Roboto"/>
        <w:color w:val="000000"/>
        <w:sz w:val="22"/>
        <w:szCs w:val="2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tabs>
        <w:tab w:val="center" w:leader="none" w:pos="4419"/>
        <w:tab w:val="right" w:leader="none" w:pos="8838"/>
      </w:tabs>
      <w:jc w:val="center"/>
      <w:rPr>
        <w:rFonts w:ascii="Roboto" w:cs="Roboto" w:eastAsia="Roboto" w:hAnsi="Roboto"/>
        <w:color w:val="000000"/>
        <w:sz w:val="22"/>
        <w:szCs w:val="22"/>
      </w:rPr>
    </w:pPr>
    <w:r w:rsidDel="00000000" w:rsidR="00000000" w:rsidRPr="00000000">
      <w:rPr>
        <w:rtl w:val="0"/>
      </w:rPr>
      <w:t xml:space="preserve">Página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de </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4819650</wp:posOffset>
          </wp:positionH>
          <wp:positionV relativeFrom="paragraph">
            <wp:posOffset>-247648</wp:posOffset>
          </wp:positionV>
          <wp:extent cx="1152412" cy="495050"/>
          <wp:effectExtent b="0" l="0" r="0" t="0"/>
          <wp:wrapNone/>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52412" cy="49505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2</wp:posOffset>
          </wp:positionH>
          <wp:positionV relativeFrom="paragraph">
            <wp:posOffset>-247648</wp:posOffset>
          </wp:positionV>
          <wp:extent cx="1413669" cy="495300"/>
          <wp:effectExtent b="0" l="0" r="0" t="0"/>
          <wp:wrapNone/>
          <wp:docPr id="4"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413669" cy="4953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ontserrat" w:cs="Montserrat" w:eastAsia="Montserrat" w:hAnsi="Montserrat"/>
        <w:lang w:val="es-ES_tradnl"/>
      </w:rPr>
    </w:rPrDefault>
    <w:pPrDefault>
      <w:pPr>
        <w:spacing w:after="200" w:before="240" w:line="312"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40" w:before="120" w:lineRule="auto"/>
    </w:pPr>
    <w:rPr>
      <w:b w:val="1"/>
      <w:color w:val="230362"/>
      <w:sz w:val="36"/>
      <w:szCs w:val="36"/>
    </w:rPr>
  </w:style>
  <w:style w:type="paragraph" w:styleId="Heading2">
    <w:name w:val="heading 2"/>
    <w:basedOn w:val="Normal"/>
    <w:next w:val="Normal"/>
    <w:pPr>
      <w:keepNext w:val="1"/>
      <w:keepLines w:val="1"/>
      <w:spacing w:before="40" w:lineRule="auto"/>
    </w:pPr>
    <w:rPr>
      <w:b w:val="1"/>
      <w:color w:val="7d42f4"/>
      <w:sz w:val="26"/>
      <w:szCs w:val="26"/>
    </w:rPr>
  </w:style>
  <w:style w:type="paragraph" w:styleId="Heading3">
    <w:name w:val="heading 3"/>
    <w:basedOn w:val="Normal"/>
    <w:next w:val="Normal"/>
    <w:pPr>
      <w:keepNext w:val="1"/>
      <w:keepLines w:val="1"/>
      <w:spacing w:before="40" w:lineRule="auto"/>
    </w:pPr>
    <w:rPr>
      <w:b w:val="1"/>
      <w:color w:val="121212"/>
      <w:sz w:val="24"/>
      <w:szCs w:val="24"/>
    </w:rPr>
  </w:style>
  <w:style w:type="paragraph" w:styleId="Heading4">
    <w:name w:val="heading 4"/>
    <w:basedOn w:val="Normal"/>
    <w:next w:val="Normal"/>
    <w:pPr>
      <w:keepNext w:val="1"/>
      <w:keepLines w:val="1"/>
      <w:spacing w:before="40" w:lineRule="auto"/>
    </w:pPr>
    <w:rPr>
      <w:b w:val="1"/>
      <w:color w:val="00caeb"/>
    </w:rPr>
  </w:style>
  <w:style w:type="paragraph" w:styleId="Heading5">
    <w:name w:val="heading 5"/>
    <w:basedOn w:val="Normal"/>
    <w:next w:val="Normal"/>
    <w:pPr>
      <w:keepNext w:val="1"/>
      <w:keepLines w:val="1"/>
      <w:spacing w:before="40" w:lineRule="auto"/>
    </w:pPr>
    <w:rPr>
      <w:rFonts w:ascii="Calibri" w:cs="Calibri" w:eastAsia="Calibri" w:hAnsi="Calibri"/>
      <w:color w:val="6d1d6b"/>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spacing w:before="40" w:lineRule="auto"/>
      <w:jc w:val="center"/>
    </w:pPr>
    <w:rPr>
      <w:b w:val="1"/>
      <w:sz w:val="30"/>
      <w:szCs w:val="30"/>
    </w:rPr>
  </w:style>
  <w:style w:type="paragraph" w:styleId="Normal" w:default="1">
    <w:name w:val="Normal"/>
    <w:qFormat w:val="1"/>
  </w:style>
  <w:style w:type="paragraph" w:styleId="Ttulo1">
    <w:name w:val="heading 1"/>
    <w:basedOn w:val="Normal"/>
    <w:next w:val="Normal"/>
    <w:uiPriority w:val="9"/>
    <w:qFormat w:val="1"/>
    <w:pPr>
      <w:keepNext w:val="1"/>
      <w:keepLines w:val="1"/>
      <w:spacing w:after="240" w:before="120"/>
      <w:outlineLvl w:val="0"/>
    </w:pPr>
    <w:rPr>
      <w:b w:val="1"/>
      <w:color w:val="230362"/>
      <w:sz w:val="36"/>
      <w:szCs w:val="36"/>
    </w:rPr>
  </w:style>
  <w:style w:type="paragraph" w:styleId="Ttulo2">
    <w:name w:val="heading 2"/>
    <w:basedOn w:val="Normal"/>
    <w:next w:val="Normal"/>
    <w:uiPriority w:val="9"/>
    <w:semiHidden w:val="1"/>
    <w:unhideWhenUsed w:val="1"/>
    <w:qFormat w:val="1"/>
    <w:pPr>
      <w:keepNext w:val="1"/>
      <w:keepLines w:val="1"/>
      <w:spacing w:before="40"/>
      <w:outlineLvl w:val="1"/>
    </w:pPr>
    <w:rPr>
      <w:b w:val="1"/>
      <w:color w:val="7d42f4"/>
      <w:sz w:val="26"/>
      <w:szCs w:val="26"/>
    </w:rPr>
  </w:style>
  <w:style w:type="paragraph" w:styleId="Ttulo3">
    <w:name w:val="heading 3"/>
    <w:basedOn w:val="Normal"/>
    <w:next w:val="Normal"/>
    <w:uiPriority w:val="9"/>
    <w:semiHidden w:val="1"/>
    <w:unhideWhenUsed w:val="1"/>
    <w:qFormat w:val="1"/>
    <w:pPr>
      <w:keepNext w:val="1"/>
      <w:keepLines w:val="1"/>
      <w:spacing w:before="40"/>
      <w:outlineLvl w:val="2"/>
    </w:pPr>
    <w:rPr>
      <w:b w:val="1"/>
      <w:color w:val="121212"/>
      <w:sz w:val="24"/>
      <w:szCs w:val="24"/>
    </w:rPr>
  </w:style>
  <w:style w:type="paragraph" w:styleId="Ttulo4">
    <w:name w:val="heading 4"/>
    <w:basedOn w:val="Normal"/>
    <w:next w:val="Normal"/>
    <w:uiPriority w:val="9"/>
    <w:semiHidden w:val="1"/>
    <w:unhideWhenUsed w:val="1"/>
    <w:qFormat w:val="1"/>
    <w:pPr>
      <w:keepNext w:val="1"/>
      <w:keepLines w:val="1"/>
      <w:spacing w:before="40"/>
      <w:outlineLvl w:val="3"/>
    </w:pPr>
    <w:rPr>
      <w:b w:val="1"/>
      <w:color w:val="00caeb"/>
    </w:rPr>
  </w:style>
  <w:style w:type="paragraph" w:styleId="Ttulo5">
    <w:name w:val="heading 5"/>
    <w:basedOn w:val="Normal"/>
    <w:next w:val="Normal"/>
    <w:uiPriority w:val="9"/>
    <w:semiHidden w:val="1"/>
    <w:unhideWhenUsed w:val="1"/>
    <w:qFormat w:val="1"/>
    <w:pPr>
      <w:keepNext w:val="1"/>
      <w:keepLines w:val="1"/>
      <w:spacing w:before="40"/>
      <w:outlineLvl w:val="4"/>
    </w:pPr>
    <w:rPr>
      <w:rFonts w:ascii="Calibri" w:cs="Calibri" w:eastAsia="Calibri" w:hAnsi="Calibri"/>
      <w:color w:val="6d1d6b"/>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spacing w:before="40"/>
      <w:jc w:val="center"/>
    </w:pPr>
    <w:rPr>
      <w:b w:val="1"/>
      <w:sz w:val="30"/>
      <w:szCs w:val="30"/>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08.0" w:type="dxa"/>
        <w:right w:w="108.0" w:type="dxa"/>
      </w:tblCellMar>
    </w:tblPr>
  </w:style>
  <w:style w:type="paragraph" w:styleId="Prrafodelista">
    <w:name w:val="List Paragraph"/>
    <w:basedOn w:val="Normal"/>
    <w:uiPriority w:val="34"/>
    <w:qFormat w:val="1"/>
    <w:rsid w:val="00B71E3F"/>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xTn36odoV3svhj7i6tGB4VNy/A==">CgMxLjAyDmgubmN3cDd1OGt6d2xnOAByITFjeGNqUTNyNlBqbkFQMjdCYmEwckNVaWlrMzJiZTM2eA==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2024-10-15T15:43:00Z</dcterms:created>
</cp:coreProperties>
</file>